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D91E" w14:textId="038EFBBD" w:rsidR="00954482" w:rsidRPr="00FB57EE" w:rsidRDefault="000771BD" w:rsidP="00954482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Toc36587690"/>
      <w:r>
        <w:rPr>
          <w:rFonts w:ascii="宋体" w:eastAsia="宋体" w:hAnsi="宋体" w:cs="Times New Roman" w:hint="eastAsia"/>
          <w:b/>
          <w:bCs/>
          <w:sz w:val="30"/>
          <w:szCs w:val="30"/>
        </w:rPr>
        <w:t>市政</w:t>
      </w:r>
      <w:r>
        <w:rPr>
          <w:rFonts w:ascii="宋体" w:eastAsia="宋体" w:hAnsi="宋体" w:cs="Times New Roman"/>
          <w:b/>
          <w:bCs/>
          <w:sz w:val="30"/>
          <w:szCs w:val="30"/>
        </w:rPr>
        <w:t>与环境实验中心</w:t>
      </w:r>
      <w:r w:rsidR="00954482" w:rsidRPr="00FB57EE">
        <w:rPr>
          <w:rFonts w:ascii="宋体" w:eastAsia="宋体" w:hAnsi="宋体" w:cs="Times New Roman" w:hint="eastAsia"/>
          <w:b/>
          <w:bCs/>
          <w:sz w:val="30"/>
          <w:szCs w:val="30"/>
        </w:rPr>
        <w:t>大型</w:t>
      </w:r>
      <w:r w:rsidR="00954482" w:rsidRPr="00FB57EE">
        <w:rPr>
          <w:rFonts w:ascii="宋体" w:eastAsia="宋体" w:hAnsi="宋体" w:cs="Times New Roman"/>
          <w:b/>
          <w:bCs/>
          <w:sz w:val="30"/>
          <w:szCs w:val="30"/>
        </w:rPr>
        <w:t>精密仪器设备管理规定</w:t>
      </w:r>
    </w:p>
    <w:p w14:paraId="085C436F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第一条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精密、贵重仪器设备的范围：单价为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B57EE">
        <w:rPr>
          <w:rFonts w:ascii="Times New Roman" w:eastAsia="宋体" w:hAnsi="Times New Roman" w:cs="Times New Roman"/>
          <w:sz w:val="24"/>
          <w:szCs w:val="24"/>
        </w:rPr>
        <w:t>万元人民币以上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/>
          <w:sz w:val="24"/>
          <w:szCs w:val="24"/>
        </w:rPr>
        <w:t>含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B57EE">
        <w:rPr>
          <w:rFonts w:ascii="Times New Roman" w:eastAsia="宋体" w:hAnsi="Times New Roman" w:cs="Times New Roman"/>
          <w:sz w:val="24"/>
          <w:szCs w:val="24"/>
        </w:rPr>
        <w:t>万元人民币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/>
          <w:sz w:val="24"/>
          <w:szCs w:val="24"/>
        </w:rPr>
        <w:t>的仪器设备；单台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/>
          <w:sz w:val="24"/>
          <w:szCs w:val="24"/>
        </w:rPr>
        <w:t>件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/>
          <w:sz w:val="24"/>
          <w:szCs w:val="24"/>
        </w:rPr>
        <w:t>价格不足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B57EE">
        <w:rPr>
          <w:rFonts w:ascii="Times New Roman" w:eastAsia="宋体" w:hAnsi="Times New Roman" w:cs="Times New Roman"/>
          <w:sz w:val="24"/>
          <w:szCs w:val="24"/>
        </w:rPr>
        <w:t>万元人民币，但购置专用配套设备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/>
          <w:sz w:val="24"/>
          <w:szCs w:val="24"/>
        </w:rPr>
        <w:t>附件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/>
          <w:sz w:val="24"/>
          <w:szCs w:val="24"/>
        </w:rPr>
        <w:t>后，整套价格达到或超过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B57EE">
        <w:rPr>
          <w:rFonts w:ascii="Times New Roman" w:eastAsia="宋体" w:hAnsi="Times New Roman" w:cs="Times New Roman"/>
          <w:sz w:val="24"/>
          <w:szCs w:val="24"/>
        </w:rPr>
        <w:t>万元人民币的仪器设备。</w:t>
      </w:r>
    </w:p>
    <w:p w14:paraId="5693A7EE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第二条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管理操作人员应参加基本操作以及维护保养培训，建立相应的岗位责任制和使用管理办法，每台仪器设备必须有专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/>
          <w:sz w:val="24"/>
          <w:szCs w:val="24"/>
        </w:rPr>
        <w:t>兼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/>
          <w:sz w:val="24"/>
          <w:szCs w:val="24"/>
        </w:rPr>
        <w:t>职管理操作人员，未经培训人员不得上机操作，其他人员必须经技术考核合格后，方可使用。</w:t>
      </w:r>
    </w:p>
    <w:p w14:paraId="799E2E8C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第三条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精密、贵重仪器设备投入正常使用时，实验中心必须逐台建立操作规程、岗位责任制和管理使用办法，并悬挂在实验室的醒目位置。</w:t>
      </w:r>
    </w:p>
    <w:p w14:paraId="446CAFF0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第四条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精密、贵重仪器设备的使用管理必须针对其特点做到防尘、防潮、防震，专人保管、定期保养、定期校验和定期上报使用情况，保证其处于良好运行状态，延长精密、贵重仪器设备的有效使用年限。</w:t>
      </w:r>
    </w:p>
    <w:p w14:paraId="18A6666D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第五条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为充分发挥大型仪器设备的作用，提高设备利用率和使用效益，提倡资源共享，协作共用，在完成教学任务的同时，向全院全面开放。</w:t>
      </w:r>
    </w:p>
    <w:p w14:paraId="42B42E14" w14:textId="670C575E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第六条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满足《实验室开放管理规定》开放对象要求的人员按照《</w:t>
      </w:r>
      <w:r w:rsidR="00623F50" w:rsidRPr="00623F50">
        <w:rPr>
          <w:rFonts w:ascii="Times New Roman" w:eastAsia="宋体" w:hAnsi="Times New Roman" w:cs="Times New Roman" w:hint="eastAsia"/>
          <w:sz w:val="24"/>
          <w:szCs w:val="24"/>
        </w:rPr>
        <w:t>大型精密仪器开放预约使用管理办法</w:t>
      </w:r>
      <w:r w:rsidRPr="00FB57EE">
        <w:rPr>
          <w:rFonts w:ascii="Times New Roman" w:eastAsia="宋体" w:hAnsi="Times New Roman" w:cs="Times New Roman"/>
          <w:sz w:val="24"/>
          <w:szCs w:val="24"/>
        </w:rPr>
        <w:t>》实验中心预约、学院审核；批准后进行实验。</w:t>
      </w:r>
    </w:p>
    <w:p w14:paraId="15587DE0" w14:textId="3176A0F6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第七条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对于已经批准使用精密、贵重仪器设备的人员，实验中心进行集中培训，学习精密、贵重仪器设备操作规程、使用方法以及注意事项，技术考核合格后，方可使用。使用时按《</w:t>
      </w:r>
      <w:r w:rsidR="00623F50" w:rsidRPr="00623F50">
        <w:rPr>
          <w:rFonts w:ascii="Times New Roman" w:eastAsia="宋体" w:hAnsi="Times New Roman" w:cs="Times New Roman" w:hint="eastAsia"/>
          <w:sz w:val="24"/>
          <w:szCs w:val="24"/>
        </w:rPr>
        <w:t>大型精密仪器</w:t>
      </w:r>
      <w:r w:rsidRPr="00FB57EE">
        <w:rPr>
          <w:rFonts w:ascii="Times New Roman" w:eastAsia="宋体" w:hAnsi="Times New Roman" w:cs="Times New Roman"/>
          <w:sz w:val="24"/>
          <w:szCs w:val="24"/>
        </w:rPr>
        <w:t>使用记录》的内容要求，认真填写。</w:t>
      </w:r>
    </w:p>
    <w:p w14:paraId="7EE1AE39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第八条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精密、贵重仪器设</w:t>
      </w:r>
      <w:bookmarkStart w:id="1" w:name="_GoBack"/>
      <w:bookmarkEnd w:id="1"/>
      <w:r w:rsidRPr="00FB57EE">
        <w:rPr>
          <w:rFonts w:ascii="Times New Roman" w:eastAsia="宋体" w:hAnsi="Times New Roman" w:cs="Times New Roman"/>
          <w:sz w:val="24"/>
          <w:szCs w:val="24"/>
        </w:rPr>
        <w:t>备原则上不外借，特殊情况需外借时必须经主管院领导批准后方能借出，借用方使用后应按时归还。</w:t>
      </w:r>
    </w:p>
    <w:p w14:paraId="32E5B539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第九条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实验中心专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/>
          <w:sz w:val="24"/>
          <w:szCs w:val="24"/>
        </w:rPr>
        <w:t>兼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/>
          <w:sz w:val="24"/>
          <w:szCs w:val="24"/>
        </w:rPr>
        <w:t>职管理操作人员应及时整理精密、贵重仪器设备所有资料，并分类归档以便查阅。</w:t>
      </w:r>
    </w:p>
    <w:p w14:paraId="31661091" w14:textId="77777777" w:rsidR="00954482" w:rsidRPr="00FB57EE" w:rsidRDefault="00954482" w:rsidP="009544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/>
          <w:sz w:val="24"/>
          <w:szCs w:val="24"/>
        </w:rPr>
        <w:t>第十条</w:t>
      </w:r>
      <w:r w:rsidRPr="00FB57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精密、贵重仪器设备发生一般性故障时，实验中心应组织有关人员立即检修并做好检修记录，力争做到不影响教学和科研的正常进行。</w:t>
      </w:r>
    </w:p>
    <w:bookmarkEnd w:id="0"/>
    <w:p w14:paraId="339661BE" w14:textId="77777777" w:rsidR="00954482" w:rsidRDefault="00954482" w:rsidP="00954482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sectPr w:rsidR="00954482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2B8EE" w14:textId="77777777" w:rsidR="00F26FDE" w:rsidRDefault="00F26FDE" w:rsidP="009C10ED">
      <w:r>
        <w:separator/>
      </w:r>
    </w:p>
  </w:endnote>
  <w:endnote w:type="continuationSeparator" w:id="0">
    <w:p w14:paraId="242CFFA1" w14:textId="77777777" w:rsidR="00F26FDE" w:rsidRDefault="00F26FDE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045F835D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623F50" w:rsidRPr="00623F50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19F6" w14:textId="77777777" w:rsidR="00F26FDE" w:rsidRDefault="00F26FDE" w:rsidP="009C10ED">
      <w:r>
        <w:separator/>
      </w:r>
    </w:p>
  </w:footnote>
  <w:footnote w:type="continuationSeparator" w:id="0">
    <w:p w14:paraId="696EA3D7" w14:textId="77777777" w:rsidR="00F26FDE" w:rsidRDefault="00F26FDE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771BD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3C4A50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F7355"/>
    <w:rsid w:val="00615AC1"/>
    <w:rsid w:val="00623F50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54482"/>
    <w:rsid w:val="009579A1"/>
    <w:rsid w:val="009C10ED"/>
    <w:rsid w:val="009C6391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C02589"/>
    <w:rsid w:val="00C73FCF"/>
    <w:rsid w:val="00CA24BA"/>
    <w:rsid w:val="00CB2756"/>
    <w:rsid w:val="00D100DD"/>
    <w:rsid w:val="00D14F4A"/>
    <w:rsid w:val="00D35EAE"/>
    <w:rsid w:val="00D62EFD"/>
    <w:rsid w:val="00DD377E"/>
    <w:rsid w:val="00E13F19"/>
    <w:rsid w:val="00E82D48"/>
    <w:rsid w:val="00E95442"/>
    <w:rsid w:val="00EA17E8"/>
    <w:rsid w:val="00EA6969"/>
    <w:rsid w:val="00F26FDE"/>
    <w:rsid w:val="00F31D9C"/>
    <w:rsid w:val="00FB57EE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A3CB-C412-4649-BDB6-AD4E6208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66</cp:revision>
  <cp:lastPrinted>2020-04-26T10:05:00Z</cp:lastPrinted>
  <dcterms:created xsi:type="dcterms:W3CDTF">2020-03-31T12:40:00Z</dcterms:created>
  <dcterms:modified xsi:type="dcterms:W3CDTF">2020-05-13T10:58:00Z</dcterms:modified>
</cp:coreProperties>
</file>