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EC43D" w14:textId="13BE0157" w:rsidR="00B71E00" w:rsidRPr="00B71E00" w:rsidRDefault="00B71E00" w:rsidP="00B71E00">
      <w:pPr>
        <w:widowControl/>
        <w:spacing w:before="300" w:after="150" w:line="420" w:lineRule="atLeast"/>
        <w:jc w:val="center"/>
        <w:outlineLvl w:val="1"/>
        <w:rPr>
          <w:rFonts w:ascii="&amp;quot" w:eastAsia="宋体" w:hAnsi="&amp;quot" w:cs="宋体" w:hint="eastAsia"/>
          <w:color w:val="000000"/>
          <w:kern w:val="0"/>
          <w:sz w:val="36"/>
          <w:szCs w:val="36"/>
        </w:rPr>
      </w:pPr>
      <w:r>
        <w:rPr>
          <w:rFonts w:ascii="&amp;quot" w:eastAsia="宋体" w:hAnsi="&amp;quot" w:cs="宋体" w:hint="eastAsia"/>
          <w:color w:val="000000"/>
          <w:kern w:val="0"/>
          <w:sz w:val="36"/>
          <w:szCs w:val="36"/>
        </w:rPr>
        <w:t>市政与环境工程系</w:t>
      </w:r>
      <w:r w:rsidRPr="00B71E00">
        <w:rPr>
          <w:rFonts w:ascii="&amp;quot" w:eastAsia="宋体" w:hAnsi="&amp;quot" w:cs="宋体"/>
          <w:color w:val="000000"/>
          <w:kern w:val="0"/>
          <w:sz w:val="36"/>
          <w:szCs w:val="36"/>
        </w:rPr>
        <w:t>实验室废液及固体废弃物安全管理制度</w:t>
      </w:r>
    </w:p>
    <w:p w14:paraId="2EDB4D59" w14:textId="77777777" w:rsidR="00B71E00" w:rsidRPr="00B71E00" w:rsidRDefault="00B71E00" w:rsidP="00B71E00">
      <w:pPr>
        <w:widowControl/>
        <w:spacing w:line="450" w:lineRule="atLeast"/>
        <w:ind w:firstLine="480"/>
        <w:jc w:val="center"/>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第一章</w:t>
      </w:r>
      <w:r w:rsidRPr="00B71E00">
        <w:rPr>
          <w:rFonts w:ascii="&amp;quot" w:eastAsia="宋体" w:hAnsi="&amp;quot" w:cs="宋体"/>
          <w:b/>
          <w:bCs/>
          <w:color w:val="666666"/>
          <w:kern w:val="0"/>
          <w:sz w:val="24"/>
          <w:szCs w:val="24"/>
        </w:rPr>
        <w:t xml:space="preserve"> </w:t>
      </w:r>
      <w:r w:rsidRPr="00B71E00">
        <w:rPr>
          <w:rFonts w:ascii="&amp;quot" w:eastAsia="宋体" w:hAnsi="&amp;quot" w:cs="宋体"/>
          <w:b/>
          <w:bCs/>
          <w:color w:val="666666"/>
          <w:kern w:val="0"/>
          <w:sz w:val="24"/>
          <w:szCs w:val="24"/>
        </w:rPr>
        <w:t>总</w:t>
      </w:r>
      <w:r w:rsidRPr="00B71E00">
        <w:rPr>
          <w:rFonts w:ascii="&amp;quot" w:eastAsia="宋体" w:hAnsi="&amp;quot" w:cs="宋体"/>
          <w:b/>
          <w:bCs/>
          <w:color w:val="666666"/>
          <w:kern w:val="0"/>
          <w:sz w:val="24"/>
          <w:szCs w:val="24"/>
        </w:rPr>
        <w:t xml:space="preserve"> </w:t>
      </w:r>
      <w:r w:rsidRPr="00B71E00">
        <w:rPr>
          <w:rFonts w:ascii="&amp;quot" w:eastAsia="宋体" w:hAnsi="&amp;quot" w:cs="宋体"/>
          <w:b/>
          <w:bCs/>
          <w:color w:val="666666"/>
          <w:kern w:val="0"/>
          <w:sz w:val="24"/>
          <w:szCs w:val="24"/>
        </w:rPr>
        <w:t>则</w:t>
      </w:r>
    </w:p>
    <w:p w14:paraId="2E332C78" w14:textId="256432D1"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第一条</w:t>
      </w:r>
      <w:r w:rsidRPr="00B71E00">
        <w:rPr>
          <w:rFonts w:ascii="&amp;quot" w:eastAsia="宋体" w:hAnsi="&amp;quot" w:cs="宋体"/>
          <w:b/>
          <w:bCs/>
          <w:color w:val="666666"/>
          <w:kern w:val="0"/>
          <w:sz w:val="24"/>
          <w:szCs w:val="24"/>
        </w:rPr>
        <w:t xml:space="preserve"> </w:t>
      </w:r>
      <w:r w:rsidRPr="00B71E00">
        <w:rPr>
          <w:rFonts w:ascii="&amp;quot" w:eastAsia="宋体" w:hAnsi="&amp;quot" w:cs="宋体"/>
          <w:color w:val="666666"/>
          <w:kern w:val="0"/>
          <w:sz w:val="24"/>
          <w:szCs w:val="24"/>
        </w:rPr>
        <w:t>为规范和加强我</w:t>
      </w:r>
      <w:r>
        <w:rPr>
          <w:rFonts w:ascii="&amp;quot" w:eastAsia="宋体" w:hAnsi="&amp;quot" w:cs="宋体" w:hint="eastAsia"/>
          <w:color w:val="666666"/>
          <w:kern w:val="0"/>
          <w:sz w:val="24"/>
          <w:szCs w:val="24"/>
        </w:rPr>
        <w:t>系</w:t>
      </w:r>
      <w:r w:rsidRPr="00B71E00">
        <w:rPr>
          <w:rFonts w:ascii="&amp;quot" w:eastAsia="宋体" w:hAnsi="&amp;quot" w:cs="宋体"/>
          <w:color w:val="666666"/>
          <w:kern w:val="0"/>
          <w:sz w:val="24"/>
          <w:szCs w:val="24"/>
        </w:rPr>
        <w:t>实验室废液安全管理工作，防止实验废弃物污染危害环境，维护环境和公共安全，保障师生员工身体健康，根据《中华人民共和国固体废物污染环境防治法》、《中华人民共和国水污染防治法》等相关法律、法规，结合实际，特制订本管理制度；</w:t>
      </w:r>
    </w:p>
    <w:p w14:paraId="7C3DC8F6" w14:textId="77777777"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第二条</w:t>
      </w:r>
      <w:r w:rsidRPr="00B71E00">
        <w:rPr>
          <w:rFonts w:ascii="&amp;quot" w:eastAsia="宋体" w:hAnsi="&amp;quot" w:cs="宋体"/>
          <w:b/>
          <w:bCs/>
          <w:color w:val="666666"/>
          <w:kern w:val="0"/>
          <w:sz w:val="24"/>
          <w:szCs w:val="24"/>
        </w:rPr>
        <w:t xml:space="preserve"> </w:t>
      </w:r>
      <w:r w:rsidRPr="00B71E00">
        <w:rPr>
          <w:rFonts w:ascii="&amp;quot" w:eastAsia="宋体" w:hAnsi="&amp;quot" w:cs="宋体"/>
          <w:color w:val="666666"/>
          <w:kern w:val="0"/>
          <w:sz w:val="24"/>
          <w:szCs w:val="24"/>
        </w:rPr>
        <w:t>本规定适用于列入《国家危险废物名录》的有机溶剂、含重金属化合物、废酸、废碱等危险废物的排放管理；</w:t>
      </w:r>
    </w:p>
    <w:p w14:paraId="69538F9C" w14:textId="298C44A1"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第三条</w:t>
      </w:r>
      <w:r>
        <w:rPr>
          <w:rFonts w:ascii="&amp;quot" w:eastAsia="宋体" w:hAnsi="&amp;quot" w:cs="宋体" w:hint="eastAsia"/>
          <w:color w:val="666666"/>
          <w:kern w:val="0"/>
          <w:sz w:val="24"/>
          <w:szCs w:val="24"/>
        </w:rPr>
        <w:t xml:space="preserve"> </w:t>
      </w:r>
      <w:r w:rsidRPr="00B71E00">
        <w:rPr>
          <w:rFonts w:ascii="&amp;quot" w:eastAsia="宋体" w:hAnsi="&amp;quot" w:cs="宋体"/>
          <w:color w:val="666666"/>
          <w:kern w:val="0"/>
          <w:sz w:val="24"/>
          <w:szCs w:val="24"/>
        </w:rPr>
        <w:t>任何单位和个人都有保护环境的义务，并有权对污染和破坏环境的单位和个人进行制止和举报；</w:t>
      </w:r>
    </w:p>
    <w:p w14:paraId="45B93275" w14:textId="77777777"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第四条</w:t>
      </w:r>
      <w:r w:rsidRPr="00B71E00">
        <w:rPr>
          <w:rFonts w:ascii="&amp;quot" w:eastAsia="宋体" w:hAnsi="&amp;quot" w:cs="宋体"/>
          <w:b/>
          <w:bCs/>
          <w:color w:val="666666"/>
          <w:kern w:val="0"/>
          <w:sz w:val="24"/>
          <w:szCs w:val="24"/>
        </w:rPr>
        <w:t xml:space="preserve"> </w:t>
      </w:r>
      <w:r w:rsidRPr="00B71E00">
        <w:rPr>
          <w:rFonts w:ascii="&amp;quot" w:eastAsia="宋体" w:hAnsi="&amp;quot" w:cs="宋体"/>
          <w:color w:val="666666"/>
          <w:kern w:val="0"/>
          <w:sz w:val="24"/>
          <w:szCs w:val="24"/>
        </w:rPr>
        <w:t>凡可能产生环境污染废弃物的实验室和单位，均应遵守本制度。</w:t>
      </w:r>
    </w:p>
    <w:p w14:paraId="6CD183B9" w14:textId="77777777" w:rsidR="00B71E00" w:rsidRPr="00B71E00" w:rsidRDefault="00B71E00" w:rsidP="00B71E00">
      <w:pPr>
        <w:widowControl/>
        <w:spacing w:line="450" w:lineRule="atLeast"/>
        <w:ind w:firstLine="480"/>
        <w:jc w:val="center"/>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第二章</w:t>
      </w:r>
      <w:r w:rsidRPr="00B71E00">
        <w:rPr>
          <w:rFonts w:ascii="&amp;quot" w:eastAsia="宋体" w:hAnsi="&amp;quot" w:cs="宋体"/>
          <w:b/>
          <w:bCs/>
          <w:color w:val="666666"/>
          <w:kern w:val="0"/>
          <w:sz w:val="24"/>
          <w:szCs w:val="24"/>
        </w:rPr>
        <w:t xml:space="preserve"> </w:t>
      </w:r>
      <w:r w:rsidRPr="00B71E00">
        <w:rPr>
          <w:rFonts w:ascii="&amp;quot" w:eastAsia="宋体" w:hAnsi="&amp;quot" w:cs="宋体"/>
          <w:b/>
          <w:bCs/>
          <w:color w:val="666666"/>
          <w:kern w:val="0"/>
          <w:sz w:val="24"/>
          <w:szCs w:val="24"/>
        </w:rPr>
        <w:t>污染源的控制和管理</w:t>
      </w:r>
    </w:p>
    <w:p w14:paraId="3CB74C83" w14:textId="77777777"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第五条</w:t>
      </w:r>
      <w:r w:rsidRPr="00B71E00">
        <w:rPr>
          <w:rFonts w:ascii="&amp;quot" w:eastAsia="宋体" w:hAnsi="&amp;quot" w:cs="宋体"/>
          <w:b/>
          <w:bCs/>
          <w:color w:val="666666"/>
          <w:kern w:val="0"/>
          <w:sz w:val="24"/>
          <w:szCs w:val="24"/>
        </w:rPr>
        <w:t xml:space="preserve"> </w:t>
      </w:r>
      <w:r w:rsidRPr="00B71E00">
        <w:rPr>
          <w:rFonts w:ascii="&amp;quot" w:eastAsia="宋体" w:hAnsi="&amp;quot" w:cs="宋体"/>
          <w:color w:val="666666"/>
          <w:kern w:val="0"/>
          <w:sz w:val="24"/>
          <w:szCs w:val="24"/>
        </w:rPr>
        <w:t>为减少对环境的污染，实验室应采用无污染或少污染的新工艺、新设备，采用无毒无害或低毒、</w:t>
      </w:r>
      <w:proofErr w:type="gramStart"/>
      <w:r w:rsidRPr="00B71E00">
        <w:rPr>
          <w:rFonts w:ascii="&amp;quot" w:eastAsia="宋体" w:hAnsi="&amp;quot" w:cs="宋体"/>
          <w:color w:val="666666"/>
          <w:kern w:val="0"/>
          <w:sz w:val="24"/>
          <w:szCs w:val="24"/>
        </w:rPr>
        <w:t>低害的</w:t>
      </w:r>
      <w:proofErr w:type="gramEnd"/>
      <w:r w:rsidRPr="00B71E00">
        <w:rPr>
          <w:rFonts w:ascii="&amp;quot" w:eastAsia="宋体" w:hAnsi="&amp;quot" w:cs="宋体"/>
          <w:color w:val="666666"/>
          <w:kern w:val="0"/>
          <w:sz w:val="24"/>
          <w:szCs w:val="24"/>
        </w:rPr>
        <w:t>原材料，尽可能减少危险化学物品的使用，以防止新污染源的产生；</w:t>
      </w:r>
    </w:p>
    <w:p w14:paraId="5EFF249D" w14:textId="77777777"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第六条</w:t>
      </w:r>
      <w:r w:rsidRPr="00B71E00">
        <w:rPr>
          <w:rFonts w:ascii="&amp;quot" w:eastAsia="宋体" w:hAnsi="&amp;quot" w:cs="宋体"/>
          <w:b/>
          <w:bCs/>
          <w:color w:val="666666"/>
          <w:kern w:val="0"/>
          <w:sz w:val="24"/>
          <w:szCs w:val="24"/>
        </w:rPr>
        <w:t xml:space="preserve"> </w:t>
      </w:r>
      <w:r w:rsidRPr="00B71E00">
        <w:rPr>
          <w:rFonts w:ascii="&amp;quot" w:eastAsia="宋体" w:hAnsi="&amp;quot" w:cs="宋体"/>
          <w:color w:val="666666"/>
          <w:kern w:val="0"/>
          <w:sz w:val="24"/>
          <w:szCs w:val="24"/>
        </w:rPr>
        <w:t>新建、改建、扩建实验室时，应与防治污染措施同时考虑、同时设计、同时施工、同时投入使用；</w:t>
      </w:r>
    </w:p>
    <w:p w14:paraId="7D2C91DE" w14:textId="77777777"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第七条</w:t>
      </w:r>
      <w:r w:rsidRPr="00B71E00">
        <w:rPr>
          <w:rFonts w:ascii="&amp;quot" w:eastAsia="宋体" w:hAnsi="&amp;quot" w:cs="宋体"/>
          <w:b/>
          <w:bCs/>
          <w:color w:val="666666"/>
          <w:kern w:val="0"/>
          <w:sz w:val="24"/>
          <w:szCs w:val="24"/>
        </w:rPr>
        <w:t xml:space="preserve"> </w:t>
      </w:r>
      <w:r w:rsidRPr="00B71E00">
        <w:rPr>
          <w:rFonts w:ascii="&amp;quot" w:eastAsia="宋体" w:hAnsi="&amp;quot" w:cs="宋体"/>
          <w:color w:val="666666"/>
          <w:kern w:val="0"/>
          <w:sz w:val="24"/>
          <w:szCs w:val="24"/>
        </w:rPr>
        <w:t>对使用量较小的化学试剂、药品，鼓励各实验室之间建立交换共享机制，尽可能减少试剂和药品的重复购置和闲置浪费现象；</w:t>
      </w:r>
    </w:p>
    <w:p w14:paraId="31E4F500" w14:textId="77777777"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第八条</w:t>
      </w:r>
      <w:r w:rsidRPr="00B71E00">
        <w:rPr>
          <w:rFonts w:ascii="&amp;quot" w:eastAsia="宋体" w:hAnsi="&amp;quot" w:cs="宋体"/>
          <w:b/>
          <w:bCs/>
          <w:color w:val="666666"/>
          <w:kern w:val="0"/>
          <w:sz w:val="24"/>
          <w:szCs w:val="24"/>
        </w:rPr>
        <w:t xml:space="preserve"> </w:t>
      </w:r>
      <w:r w:rsidRPr="00B71E00">
        <w:rPr>
          <w:rFonts w:ascii="&amp;quot" w:eastAsia="宋体" w:hAnsi="&amp;quot" w:cs="宋体"/>
          <w:color w:val="666666"/>
          <w:kern w:val="0"/>
          <w:sz w:val="24"/>
          <w:szCs w:val="24"/>
        </w:rPr>
        <w:t>各相关课题组、实验室定期核查本单位实验室登记在册的各类试剂、药品的种类和数量，并存档备查；</w:t>
      </w:r>
    </w:p>
    <w:p w14:paraId="3797C483" w14:textId="05319D9F"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第九条</w:t>
      </w:r>
      <w:r w:rsidRPr="00B71E00">
        <w:rPr>
          <w:rFonts w:ascii="&amp;quot" w:eastAsia="宋体" w:hAnsi="&amp;quot" w:cs="宋体"/>
          <w:b/>
          <w:bCs/>
          <w:color w:val="666666"/>
          <w:kern w:val="0"/>
          <w:sz w:val="24"/>
          <w:szCs w:val="24"/>
        </w:rPr>
        <w:t xml:space="preserve"> </w:t>
      </w:r>
      <w:r w:rsidRPr="00B71E00">
        <w:rPr>
          <w:rFonts w:ascii="&amp;quot" w:eastAsia="宋体" w:hAnsi="&amp;quot" w:cs="宋体"/>
          <w:color w:val="666666"/>
          <w:kern w:val="0"/>
          <w:sz w:val="24"/>
          <w:szCs w:val="24"/>
        </w:rPr>
        <w:t>对有毒化学物品应严格执行</w:t>
      </w:r>
      <w:r w:rsidRPr="00B71E00">
        <w:rPr>
          <w:rFonts w:ascii="&amp;quot" w:eastAsia="宋体" w:hAnsi="&amp;quot" w:cs="宋体"/>
          <w:color w:val="666666"/>
          <w:kern w:val="0"/>
          <w:sz w:val="24"/>
          <w:szCs w:val="24"/>
        </w:rPr>
        <w:t>“</w:t>
      </w:r>
      <w:r w:rsidRPr="00B71E00">
        <w:rPr>
          <w:rFonts w:ascii="&amp;quot" w:eastAsia="宋体" w:hAnsi="&amp;quot" w:cs="宋体"/>
          <w:color w:val="666666"/>
          <w:kern w:val="0"/>
          <w:sz w:val="24"/>
          <w:szCs w:val="24"/>
        </w:rPr>
        <w:t>五双</w:t>
      </w:r>
      <w:r w:rsidRPr="00B71E00">
        <w:rPr>
          <w:rFonts w:ascii="&amp;quot" w:eastAsia="宋体" w:hAnsi="&amp;quot" w:cs="宋体"/>
          <w:color w:val="666666"/>
          <w:kern w:val="0"/>
          <w:sz w:val="24"/>
          <w:szCs w:val="24"/>
        </w:rPr>
        <w:t>”</w:t>
      </w:r>
      <w:r w:rsidRPr="00B71E00">
        <w:rPr>
          <w:rFonts w:ascii="&amp;quot" w:eastAsia="宋体" w:hAnsi="&amp;quot" w:cs="宋体"/>
          <w:color w:val="666666"/>
          <w:kern w:val="0"/>
          <w:sz w:val="24"/>
          <w:szCs w:val="24"/>
        </w:rPr>
        <w:t>管理制度。</w:t>
      </w:r>
    </w:p>
    <w:p w14:paraId="545AA251" w14:textId="77777777"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第十条</w:t>
      </w:r>
      <w:r w:rsidRPr="00B71E00">
        <w:rPr>
          <w:rFonts w:ascii="&amp;quot" w:eastAsia="宋体" w:hAnsi="&amp;quot" w:cs="宋体"/>
          <w:b/>
          <w:bCs/>
          <w:color w:val="666666"/>
          <w:kern w:val="0"/>
          <w:sz w:val="24"/>
          <w:szCs w:val="24"/>
        </w:rPr>
        <w:t xml:space="preserve"> </w:t>
      </w:r>
      <w:r w:rsidRPr="00B71E00">
        <w:rPr>
          <w:rFonts w:ascii="&amp;quot" w:eastAsia="宋体" w:hAnsi="&amp;quot" w:cs="宋体"/>
          <w:color w:val="666666"/>
          <w:kern w:val="0"/>
          <w:sz w:val="24"/>
          <w:szCs w:val="24"/>
        </w:rPr>
        <w:t>各课题组、实验室要重视和加强对有关教学、科研人员的环保教育和培训，科学有效地开展实验室排污管理工作；</w:t>
      </w:r>
    </w:p>
    <w:p w14:paraId="3411D744" w14:textId="77777777"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第十一条</w:t>
      </w:r>
      <w:r w:rsidRPr="00B71E00">
        <w:rPr>
          <w:rFonts w:ascii="&amp;quot" w:eastAsia="宋体" w:hAnsi="&amp;quot" w:cs="宋体"/>
          <w:b/>
          <w:bCs/>
          <w:color w:val="666666"/>
          <w:kern w:val="0"/>
          <w:sz w:val="24"/>
          <w:szCs w:val="24"/>
        </w:rPr>
        <w:t xml:space="preserve"> </w:t>
      </w:r>
      <w:r w:rsidRPr="00B71E00">
        <w:rPr>
          <w:rFonts w:ascii="&amp;quot" w:eastAsia="宋体" w:hAnsi="&amp;quot" w:cs="宋体"/>
          <w:color w:val="666666"/>
          <w:kern w:val="0"/>
          <w:sz w:val="24"/>
          <w:szCs w:val="24"/>
        </w:rPr>
        <w:t>实验室及各课题组相关从事实验工作的教师必须对进入实验室做实验的学生进行安全和环境保护的教育，做出示范，提出具体要求，使学生了解实验室的规章制度，了解各种药品、试剂的特性，掌握取用方法，做到安全作业；</w:t>
      </w:r>
    </w:p>
    <w:p w14:paraId="2B7C1D60" w14:textId="77777777" w:rsidR="00B71E00" w:rsidRPr="00B71E00" w:rsidRDefault="00B71E00" w:rsidP="00B71E00">
      <w:pPr>
        <w:widowControl/>
        <w:spacing w:line="450" w:lineRule="atLeast"/>
        <w:ind w:firstLine="480"/>
        <w:jc w:val="center"/>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lastRenderedPageBreak/>
        <w:t>第三章实验废弃物的排放和处置</w:t>
      </w:r>
    </w:p>
    <w:p w14:paraId="537FC543" w14:textId="77777777"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第十二条</w:t>
      </w:r>
      <w:r w:rsidRPr="00B71E00">
        <w:rPr>
          <w:rFonts w:ascii="&amp;quot" w:eastAsia="宋体" w:hAnsi="&amp;quot" w:cs="宋体"/>
          <w:b/>
          <w:bCs/>
          <w:color w:val="666666"/>
          <w:kern w:val="0"/>
          <w:sz w:val="24"/>
          <w:szCs w:val="24"/>
        </w:rPr>
        <w:t xml:space="preserve"> </w:t>
      </w:r>
      <w:r w:rsidRPr="00B71E00">
        <w:rPr>
          <w:rFonts w:ascii="&amp;quot" w:eastAsia="宋体" w:hAnsi="&amp;quot" w:cs="宋体"/>
          <w:color w:val="666666"/>
          <w:kern w:val="0"/>
          <w:sz w:val="24"/>
          <w:szCs w:val="24"/>
        </w:rPr>
        <w:t>为防治危险废物环境污染，各实验室应当遵循减少危险废物的产生、充分合理利用危险废物和无害化处置危险废物的原则；</w:t>
      </w:r>
    </w:p>
    <w:p w14:paraId="67BF8FED" w14:textId="77777777"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第十三条</w:t>
      </w:r>
      <w:r w:rsidRPr="00B71E00">
        <w:rPr>
          <w:rFonts w:ascii="&amp;quot" w:eastAsia="宋体" w:hAnsi="&amp;quot" w:cs="宋体"/>
          <w:b/>
          <w:bCs/>
          <w:color w:val="666666"/>
          <w:kern w:val="0"/>
          <w:sz w:val="24"/>
          <w:szCs w:val="24"/>
        </w:rPr>
        <w:t xml:space="preserve"> </w:t>
      </w:r>
      <w:r w:rsidRPr="00B71E00">
        <w:rPr>
          <w:rFonts w:ascii="&amp;quot" w:eastAsia="宋体" w:hAnsi="&amp;quot" w:cs="宋体"/>
          <w:color w:val="666666"/>
          <w:kern w:val="0"/>
          <w:sz w:val="24"/>
          <w:szCs w:val="24"/>
        </w:rPr>
        <w:t>列入《国家危险废物名录》的危险废物或根据国家规定的危险废物鉴别方法认定的具有危险特性的新化学废物，应严格按照国家要求进行处置；</w:t>
      </w:r>
    </w:p>
    <w:p w14:paraId="3B016937" w14:textId="77777777"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第十四条</w:t>
      </w:r>
      <w:r w:rsidRPr="00B71E00">
        <w:rPr>
          <w:rFonts w:ascii="&amp;quot" w:eastAsia="宋体" w:hAnsi="&amp;quot" w:cs="宋体"/>
          <w:b/>
          <w:bCs/>
          <w:color w:val="666666"/>
          <w:kern w:val="0"/>
          <w:sz w:val="24"/>
          <w:szCs w:val="24"/>
        </w:rPr>
        <w:t xml:space="preserve"> </w:t>
      </w:r>
      <w:r w:rsidRPr="00B71E00">
        <w:rPr>
          <w:rFonts w:ascii="&amp;quot" w:eastAsia="宋体" w:hAnsi="&amp;quot" w:cs="宋体"/>
          <w:color w:val="666666"/>
          <w:kern w:val="0"/>
          <w:sz w:val="24"/>
          <w:szCs w:val="24"/>
        </w:rPr>
        <w:t>使用化学药品、试剂的实验室，必须配备回收装置，将实验后的化学废液、固体废弃物分类收集。严禁将实验产生的可能污染环境的废液、废渣随便倒入水池或随意堆放填埋；</w:t>
      </w:r>
    </w:p>
    <w:p w14:paraId="402E2EF5" w14:textId="77777777"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第十五条</w:t>
      </w:r>
      <w:r w:rsidRPr="00B71E00">
        <w:rPr>
          <w:rFonts w:ascii="&amp;quot" w:eastAsia="宋体" w:hAnsi="&amp;quot" w:cs="宋体"/>
          <w:b/>
          <w:bCs/>
          <w:color w:val="666666"/>
          <w:kern w:val="0"/>
          <w:sz w:val="24"/>
          <w:szCs w:val="24"/>
        </w:rPr>
        <w:t xml:space="preserve"> </w:t>
      </w:r>
      <w:r w:rsidRPr="00B71E00">
        <w:rPr>
          <w:rFonts w:ascii="&amp;quot" w:eastAsia="宋体" w:hAnsi="&amp;quot" w:cs="宋体"/>
          <w:color w:val="666666"/>
          <w:kern w:val="0"/>
          <w:sz w:val="24"/>
          <w:szCs w:val="24"/>
        </w:rPr>
        <w:t>不得将危险废物（含沾染危险废物的实验用具）混入生活垃圾和其他非危险废物中贮存；</w:t>
      </w:r>
    </w:p>
    <w:p w14:paraId="46CC4DE3" w14:textId="77777777"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第十六条</w:t>
      </w:r>
      <w:r w:rsidRPr="00B71E00">
        <w:rPr>
          <w:rFonts w:ascii="&amp;quot" w:eastAsia="宋体" w:hAnsi="&amp;quot" w:cs="宋体"/>
          <w:b/>
          <w:bCs/>
          <w:color w:val="666666"/>
          <w:kern w:val="0"/>
          <w:sz w:val="24"/>
          <w:szCs w:val="24"/>
        </w:rPr>
        <w:t xml:space="preserve"> </w:t>
      </w:r>
      <w:r w:rsidRPr="00B71E00">
        <w:rPr>
          <w:rFonts w:ascii="&amp;quot" w:eastAsia="宋体" w:hAnsi="&amp;quot" w:cs="宋体"/>
          <w:color w:val="666666"/>
          <w:kern w:val="0"/>
          <w:sz w:val="24"/>
          <w:szCs w:val="24"/>
        </w:rPr>
        <w:t>在涉及到实验中要求收集、运输、贮存危险废物时，必须</w:t>
      </w:r>
      <w:proofErr w:type="gramStart"/>
      <w:r w:rsidRPr="00B71E00">
        <w:rPr>
          <w:rFonts w:ascii="&amp;quot" w:eastAsia="宋体" w:hAnsi="&amp;quot" w:cs="宋体"/>
          <w:color w:val="666666"/>
          <w:kern w:val="0"/>
          <w:sz w:val="24"/>
          <w:szCs w:val="24"/>
        </w:rPr>
        <w:t>按危险</w:t>
      </w:r>
      <w:proofErr w:type="gramEnd"/>
      <w:r w:rsidRPr="00B71E00">
        <w:rPr>
          <w:rFonts w:ascii="&amp;quot" w:eastAsia="宋体" w:hAnsi="&amp;quot" w:cs="宋体"/>
          <w:color w:val="666666"/>
          <w:kern w:val="0"/>
          <w:sz w:val="24"/>
          <w:szCs w:val="24"/>
        </w:rPr>
        <w:t>废物特性选择安全的包装材料进行分类包装，包装容器和包装物必须有表明废物形态、性质的识别标志。化学性质相抵触或灭火方法相抵触的物品不得混装；</w:t>
      </w:r>
    </w:p>
    <w:p w14:paraId="26D4D1FC" w14:textId="77777777"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第十七条</w:t>
      </w:r>
      <w:r w:rsidRPr="00B71E00">
        <w:rPr>
          <w:rFonts w:ascii="&amp;quot" w:eastAsia="宋体" w:hAnsi="&amp;quot" w:cs="宋体"/>
          <w:b/>
          <w:bCs/>
          <w:color w:val="666666"/>
          <w:kern w:val="0"/>
          <w:sz w:val="24"/>
          <w:szCs w:val="24"/>
        </w:rPr>
        <w:t xml:space="preserve"> </w:t>
      </w:r>
      <w:r w:rsidRPr="00B71E00">
        <w:rPr>
          <w:rFonts w:ascii="&amp;quot" w:eastAsia="宋体" w:hAnsi="&amp;quot" w:cs="宋体"/>
          <w:color w:val="666666"/>
          <w:kern w:val="0"/>
          <w:sz w:val="24"/>
          <w:szCs w:val="24"/>
        </w:rPr>
        <w:t>接触危险废物的实验室器皿、包装物等，必须完全消除危害后，才能改为他用或废弃；</w:t>
      </w:r>
    </w:p>
    <w:p w14:paraId="4D888630" w14:textId="5B789B07"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第十八条</w:t>
      </w:r>
      <w:r w:rsidRPr="00B71E00">
        <w:rPr>
          <w:rFonts w:ascii="&amp;quot" w:eastAsia="宋体" w:hAnsi="&amp;quot" w:cs="宋体"/>
          <w:b/>
          <w:bCs/>
          <w:color w:val="666666"/>
          <w:kern w:val="0"/>
          <w:sz w:val="24"/>
          <w:szCs w:val="24"/>
        </w:rPr>
        <w:t xml:space="preserve"> </w:t>
      </w:r>
      <w:r w:rsidRPr="00B71E00">
        <w:rPr>
          <w:rFonts w:ascii="&amp;quot" w:eastAsia="宋体" w:hAnsi="&amp;quot" w:cs="宋体"/>
          <w:color w:val="666666"/>
          <w:kern w:val="0"/>
          <w:sz w:val="24"/>
          <w:szCs w:val="24"/>
        </w:rPr>
        <w:t>各相关实验室、课题组应明确分管实验室排污管理工作的负责人，并落实专人定期将本单位实验产生的危险废物收集储存，交给由学校保卫处及教务处指定的具有危险废物经营许可证的接受单位进行后续处理。禁止将废弃化学药品私自提供或委托给无许可证的单位从事收集、贮存、处置等经营活动；</w:t>
      </w:r>
    </w:p>
    <w:p w14:paraId="0990D0E2" w14:textId="77777777"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第十九条</w:t>
      </w:r>
      <w:r w:rsidRPr="00B71E00">
        <w:rPr>
          <w:rFonts w:ascii="&amp;quot" w:eastAsia="宋体" w:hAnsi="&amp;quot" w:cs="宋体"/>
          <w:b/>
          <w:bCs/>
          <w:color w:val="666666"/>
          <w:kern w:val="0"/>
          <w:sz w:val="24"/>
          <w:szCs w:val="24"/>
        </w:rPr>
        <w:t xml:space="preserve"> </w:t>
      </w:r>
      <w:r w:rsidRPr="00B71E00">
        <w:rPr>
          <w:rFonts w:ascii="&amp;quot" w:eastAsia="宋体" w:hAnsi="&amp;quot" w:cs="宋体"/>
          <w:color w:val="666666"/>
          <w:kern w:val="0"/>
          <w:sz w:val="24"/>
          <w:szCs w:val="24"/>
        </w:rPr>
        <w:t>各实验室、课题组应把实验室排污管理工作纳入日常管理工作计划，做好统一防治和监督管理工作。每年应安排或预留一定数额的实验室污染防治经费配合学院完成废液的收储及处置工作；</w:t>
      </w:r>
    </w:p>
    <w:p w14:paraId="13AA21BB" w14:textId="77777777"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第二十条</w:t>
      </w:r>
      <w:r w:rsidRPr="00B71E00">
        <w:rPr>
          <w:rFonts w:ascii="&amp;quot" w:eastAsia="宋体" w:hAnsi="&amp;quot" w:cs="宋体"/>
          <w:b/>
          <w:bCs/>
          <w:color w:val="666666"/>
          <w:kern w:val="0"/>
          <w:sz w:val="24"/>
          <w:szCs w:val="24"/>
        </w:rPr>
        <w:t xml:space="preserve"> </w:t>
      </w:r>
      <w:r w:rsidRPr="00B71E00">
        <w:rPr>
          <w:rFonts w:ascii="&amp;quot" w:eastAsia="宋体" w:hAnsi="&amp;quot" w:cs="宋体"/>
          <w:color w:val="666666"/>
          <w:kern w:val="0"/>
          <w:sz w:val="24"/>
          <w:szCs w:val="24"/>
        </w:rPr>
        <w:t>使用性质调整、改变或废弃的实验室，应彻底消除污染隐患；不得将废弃药品及受污染的场地、设备、器皿等转移给不具备污染治理条件的单位或个人；</w:t>
      </w:r>
    </w:p>
    <w:p w14:paraId="00DCBC2F" w14:textId="77777777" w:rsidR="00B71E00" w:rsidRPr="00B71E00" w:rsidRDefault="00B71E00" w:rsidP="00B71E00">
      <w:pPr>
        <w:widowControl/>
        <w:spacing w:line="450" w:lineRule="atLeast"/>
        <w:ind w:firstLine="480"/>
        <w:jc w:val="center"/>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第四章</w:t>
      </w:r>
      <w:r w:rsidRPr="00B71E00">
        <w:rPr>
          <w:rFonts w:ascii="&amp;quot" w:eastAsia="宋体" w:hAnsi="&amp;quot" w:cs="宋体"/>
          <w:b/>
          <w:bCs/>
          <w:color w:val="666666"/>
          <w:kern w:val="0"/>
          <w:sz w:val="24"/>
          <w:szCs w:val="24"/>
        </w:rPr>
        <w:t xml:space="preserve"> </w:t>
      </w:r>
      <w:r w:rsidRPr="00B71E00">
        <w:rPr>
          <w:rFonts w:ascii="&amp;quot" w:eastAsia="宋体" w:hAnsi="&amp;quot" w:cs="宋体"/>
          <w:b/>
          <w:bCs/>
          <w:color w:val="666666"/>
          <w:kern w:val="0"/>
          <w:sz w:val="24"/>
          <w:szCs w:val="24"/>
        </w:rPr>
        <w:t>危险废物污染事故管理</w:t>
      </w:r>
    </w:p>
    <w:p w14:paraId="2F2C01DC" w14:textId="3CE03336"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第二十一条</w:t>
      </w:r>
      <w:r w:rsidRPr="00B71E00">
        <w:rPr>
          <w:rFonts w:ascii="&amp;quot" w:eastAsia="宋体" w:hAnsi="&amp;quot" w:cs="宋体"/>
          <w:b/>
          <w:bCs/>
          <w:color w:val="666666"/>
          <w:kern w:val="0"/>
          <w:sz w:val="24"/>
          <w:szCs w:val="24"/>
        </w:rPr>
        <w:t xml:space="preserve"> </w:t>
      </w:r>
      <w:r w:rsidRPr="00B71E00">
        <w:rPr>
          <w:rFonts w:ascii="&amp;quot" w:eastAsia="宋体" w:hAnsi="&amp;quot" w:cs="宋体"/>
          <w:color w:val="666666"/>
          <w:kern w:val="0"/>
          <w:sz w:val="24"/>
          <w:szCs w:val="24"/>
        </w:rPr>
        <w:t>废液及固体污染物产生频繁的实验室，要配备应急安全设备，消除安全隐患，防止环境污染事故的发生；</w:t>
      </w:r>
    </w:p>
    <w:p w14:paraId="465023E6" w14:textId="36DF32C5"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lastRenderedPageBreak/>
        <w:t>第二十二条</w:t>
      </w:r>
      <w:r w:rsidRPr="00B71E00">
        <w:rPr>
          <w:rFonts w:ascii="&amp;quot" w:eastAsia="宋体" w:hAnsi="&amp;quot" w:cs="宋体"/>
          <w:b/>
          <w:bCs/>
          <w:color w:val="666666"/>
          <w:kern w:val="0"/>
          <w:sz w:val="24"/>
          <w:szCs w:val="24"/>
        </w:rPr>
        <w:t xml:space="preserve"> </w:t>
      </w:r>
      <w:r w:rsidRPr="00B71E00">
        <w:rPr>
          <w:rFonts w:ascii="&amp;quot" w:eastAsia="宋体" w:hAnsi="&amp;quot" w:cs="宋体"/>
          <w:color w:val="666666"/>
          <w:kern w:val="0"/>
          <w:sz w:val="24"/>
          <w:szCs w:val="24"/>
        </w:rPr>
        <w:t>发生突发性事件造成废液污染环境的单位，必须立即通报可能受到污染危害的单位和个人，采取措施消除或减轻对环境的污染危害，同时报告学校</w:t>
      </w:r>
      <w:r w:rsidR="00733CF8">
        <w:rPr>
          <w:rFonts w:ascii="&amp;quot" w:eastAsia="宋体" w:hAnsi="&amp;quot" w:cs="宋体" w:hint="eastAsia"/>
          <w:color w:val="666666"/>
          <w:kern w:val="0"/>
          <w:sz w:val="24"/>
          <w:szCs w:val="24"/>
        </w:rPr>
        <w:t>教务</w:t>
      </w:r>
      <w:r w:rsidRPr="00B71E00">
        <w:rPr>
          <w:rFonts w:ascii="&amp;quot" w:eastAsia="宋体" w:hAnsi="&amp;quot" w:cs="宋体"/>
          <w:color w:val="666666"/>
          <w:kern w:val="0"/>
          <w:sz w:val="24"/>
          <w:szCs w:val="24"/>
        </w:rPr>
        <w:t>科与保卫处，接受调查处理；</w:t>
      </w:r>
    </w:p>
    <w:p w14:paraId="0B7DFEC5" w14:textId="7764BCF6" w:rsidR="00B71E00" w:rsidRPr="00B71E00" w:rsidRDefault="00B71E00" w:rsidP="00B71E00">
      <w:pPr>
        <w:widowControl/>
        <w:spacing w:line="450" w:lineRule="atLeast"/>
        <w:ind w:firstLine="480"/>
        <w:jc w:val="left"/>
        <w:rPr>
          <w:rFonts w:ascii="&amp;quot" w:eastAsia="宋体" w:hAnsi="&amp;quot" w:cs="宋体" w:hint="eastAsia"/>
          <w:color w:val="666666"/>
          <w:kern w:val="0"/>
          <w:sz w:val="24"/>
          <w:szCs w:val="24"/>
        </w:rPr>
      </w:pPr>
      <w:r w:rsidRPr="00B71E00">
        <w:rPr>
          <w:rFonts w:ascii="&amp;quot" w:eastAsia="宋体" w:hAnsi="&amp;quot" w:cs="宋体"/>
          <w:b/>
          <w:bCs/>
          <w:color w:val="666666"/>
          <w:kern w:val="0"/>
          <w:sz w:val="24"/>
          <w:szCs w:val="24"/>
        </w:rPr>
        <w:t>第二十三条</w:t>
      </w:r>
      <w:r w:rsidRPr="00B71E00">
        <w:rPr>
          <w:rFonts w:ascii="&amp;quot" w:eastAsia="宋体" w:hAnsi="&amp;quot" w:cs="宋体"/>
          <w:color w:val="666666"/>
          <w:kern w:val="0"/>
          <w:sz w:val="24"/>
          <w:szCs w:val="24"/>
        </w:rPr>
        <w:t xml:space="preserve"> </w:t>
      </w:r>
      <w:r w:rsidRPr="00B71E00">
        <w:rPr>
          <w:rFonts w:ascii="&amp;quot" w:eastAsia="宋体" w:hAnsi="&amp;quot" w:cs="宋体"/>
          <w:color w:val="666666"/>
          <w:kern w:val="0"/>
          <w:sz w:val="24"/>
          <w:szCs w:val="24"/>
        </w:rPr>
        <w:t>发生污染事故的实验室及课题组，应及时总结事故发生原因，限期提出整改方案并接受</w:t>
      </w:r>
      <w:r>
        <w:rPr>
          <w:rFonts w:ascii="&amp;quot" w:eastAsia="宋体" w:hAnsi="&amp;quot" w:cs="宋体" w:hint="eastAsia"/>
          <w:color w:val="666666"/>
          <w:kern w:val="0"/>
          <w:sz w:val="24"/>
          <w:szCs w:val="24"/>
        </w:rPr>
        <w:t>学校</w:t>
      </w:r>
      <w:r w:rsidRPr="00B71E00">
        <w:rPr>
          <w:rFonts w:ascii="&amp;quot" w:eastAsia="宋体" w:hAnsi="&amp;quot" w:cs="宋体"/>
          <w:color w:val="666666"/>
          <w:kern w:val="0"/>
          <w:sz w:val="24"/>
          <w:szCs w:val="24"/>
        </w:rPr>
        <w:t>检查，同时其他单位应引以为鉴；</w:t>
      </w:r>
    </w:p>
    <w:p w14:paraId="3833EB60" w14:textId="7BD5F73D" w:rsidR="00C959F3" w:rsidRPr="006E42B1" w:rsidRDefault="0003231E" w:rsidP="006E42B1">
      <w:pPr>
        <w:widowControl/>
        <w:spacing w:line="450" w:lineRule="atLeast"/>
        <w:ind w:firstLine="480"/>
        <w:jc w:val="left"/>
        <w:rPr>
          <w:rFonts w:ascii="&amp;quot" w:eastAsia="宋体" w:hAnsi="&amp;quot" w:cs="宋体" w:hint="eastAsia"/>
          <w:color w:val="666666"/>
          <w:kern w:val="0"/>
          <w:sz w:val="24"/>
          <w:szCs w:val="24"/>
        </w:rPr>
      </w:pPr>
      <w:r w:rsidRPr="0003231E">
        <w:rPr>
          <w:rFonts w:ascii="&amp;quot" w:eastAsia="宋体" w:hAnsi="&amp;quot" w:cs="宋体"/>
          <w:b/>
          <w:bCs/>
          <w:color w:val="666666"/>
          <w:kern w:val="0"/>
          <w:sz w:val="24"/>
          <w:szCs w:val="24"/>
        </w:rPr>
        <w:t>第二十四条</w:t>
      </w:r>
      <w:r w:rsidRPr="0003231E">
        <w:rPr>
          <w:rFonts w:eastAsia="宋体" w:cs="宋体"/>
          <w:b/>
          <w:bCs/>
          <w:kern w:val="0"/>
          <w:sz w:val="24"/>
          <w:szCs w:val="24"/>
        </w:rPr>
        <w:t xml:space="preserve"> </w:t>
      </w:r>
      <w:r w:rsidRPr="0003231E">
        <w:rPr>
          <w:rFonts w:ascii="&amp;quot" w:eastAsia="宋体" w:hAnsi="&amp;quot" w:cs="宋体"/>
          <w:color w:val="666666"/>
          <w:kern w:val="0"/>
          <w:sz w:val="24"/>
          <w:szCs w:val="24"/>
        </w:rPr>
        <w:t>本规定由</w:t>
      </w:r>
      <w:r>
        <w:rPr>
          <w:rFonts w:eastAsia="宋体" w:cs="宋体" w:hint="eastAsia"/>
          <w:b/>
          <w:bCs/>
          <w:kern w:val="0"/>
          <w:sz w:val="24"/>
          <w:szCs w:val="24"/>
        </w:rPr>
        <w:t>市政与环境工程</w:t>
      </w:r>
      <w:proofErr w:type="gramStart"/>
      <w:r>
        <w:rPr>
          <w:rFonts w:eastAsia="宋体" w:cs="宋体" w:hint="eastAsia"/>
          <w:b/>
          <w:bCs/>
          <w:kern w:val="0"/>
          <w:sz w:val="24"/>
          <w:szCs w:val="24"/>
        </w:rPr>
        <w:t>系</w:t>
      </w:r>
      <w:r w:rsidRPr="0003231E">
        <w:rPr>
          <w:rFonts w:ascii="&amp;quot" w:eastAsia="宋体" w:hAnsi="&amp;quot" w:cs="宋体"/>
          <w:color w:val="666666"/>
          <w:kern w:val="0"/>
          <w:sz w:val="24"/>
          <w:szCs w:val="24"/>
        </w:rPr>
        <w:t>负责</w:t>
      </w:r>
      <w:proofErr w:type="gramEnd"/>
      <w:r w:rsidRPr="0003231E">
        <w:rPr>
          <w:rFonts w:ascii="&amp;quot" w:eastAsia="宋体" w:hAnsi="&amp;quot" w:cs="宋体"/>
          <w:color w:val="666666"/>
          <w:kern w:val="0"/>
          <w:sz w:val="24"/>
          <w:szCs w:val="24"/>
        </w:rPr>
        <w:t>解释；</w:t>
      </w:r>
      <w:bookmarkStart w:id="0" w:name="_GoBack"/>
      <w:bookmarkEnd w:id="0"/>
    </w:p>
    <w:sectPr w:rsidR="00C959F3" w:rsidRPr="006E42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F20CF" w14:textId="77777777" w:rsidR="005657A3" w:rsidRDefault="005657A3" w:rsidP="00B71E00">
      <w:r>
        <w:separator/>
      </w:r>
    </w:p>
  </w:endnote>
  <w:endnote w:type="continuationSeparator" w:id="0">
    <w:p w14:paraId="07482997" w14:textId="77777777" w:rsidR="005657A3" w:rsidRDefault="005657A3" w:rsidP="00B7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E1ADC" w14:textId="77777777" w:rsidR="005657A3" w:rsidRDefault="005657A3" w:rsidP="00B71E00">
      <w:r>
        <w:separator/>
      </w:r>
    </w:p>
  </w:footnote>
  <w:footnote w:type="continuationSeparator" w:id="0">
    <w:p w14:paraId="20B53C45" w14:textId="77777777" w:rsidR="005657A3" w:rsidRDefault="005657A3" w:rsidP="00B71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90"/>
    <w:rsid w:val="0003231E"/>
    <w:rsid w:val="004E5BC0"/>
    <w:rsid w:val="005657A3"/>
    <w:rsid w:val="006E42B1"/>
    <w:rsid w:val="00733CF8"/>
    <w:rsid w:val="007402E0"/>
    <w:rsid w:val="00B71E00"/>
    <w:rsid w:val="00B93DDB"/>
    <w:rsid w:val="00C959F3"/>
    <w:rsid w:val="00D94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64089"/>
  <w15:chartTrackingRefBased/>
  <w15:docId w15:val="{A1581D76-AB54-46A7-86A1-64684AD7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E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1E00"/>
    <w:rPr>
      <w:sz w:val="18"/>
      <w:szCs w:val="18"/>
    </w:rPr>
  </w:style>
  <w:style w:type="paragraph" w:styleId="a5">
    <w:name w:val="footer"/>
    <w:basedOn w:val="a"/>
    <w:link w:val="a6"/>
    <w:uiPriority w:val="99"/>
    <w:unhideWhenUsed/>
    <w:rsid w:val="00B71E00"/>
    <w:pPr>
      <w:tabs>
        <w:tab w:val="center" w:pos="4153"/>
        <w:tab w:val="right" w:pos="8306"/>
      </w:tabs>
      <w:snapToGrid w:val="0"/>
      <w:jc w:val="left"/>
    </w:pPr>
    <w:rPr>
      <w:sz w:val="18"/>
      <w:szCs w:val="18"/>
    </w:rPr>
  </w:style>
  <w:style w:type="character" w:customStyle="1" w:styleId="a6">
    <w:name w:val="页脚 字符"/>
    <w:basedOn w:val="a0"/>
    <w:link w:val="a5"/>
    <w:uiPriority w:val="99"/>
    <w:rsid w:val="00B71E00"/>
    <w:rPr>
      <w:sz w:val="18"/>
      <w:szCs w:val="18"/>
    </w:rPr>
  </w:style>
  <w:style w:type="paragraph" w:styleId="a7">
    <w:name w:val="Normal (Web)"/>
    <w:basedOn w:val="a"/>
    <w:uiPriority w:val="99"/>
    <w:semiHidden/>
    <w:unhideWhenUsed/>
    <w:rsid w:val="0003231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32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472535">
      <w:bodyDiv w:val="1"/>
      <w:marLeft w:val="0"/>
      <w:marRight w:val="0"/>
      <w:marTop w:val="0"/>
      <w:marBottom w:val="0"/>
      <w:divBdr>
        <w:top w:val="none" w:sz="0" w:space="0" w:color="auto"/>
        <w:left w:val="none" w:sz="0" w:space="0" w:color="auto"/>
        <w:bottom w:val="none" w:sz="0" w:space="0" w:color="auto"/>
        <w:right w:val="none" w:sz="0" w:space="0" w:color="auto"/>
      </w:divBdr>
      <w:divsChild>
        <w:div w:id="1077898938">
          <w:marLeft w:val="0"/>
          <w:marRight w:val="0"/>
          <w:marTop w:val="0"/>
          <w:marBottom w:val="0"/>
          <w:divBdr>
            <w:top w:val="none" w:sz="0" w:space="0" w:color="auto"/>
            <w:left w:val="none" w:sz="0" w:space="0" w:color="auto"/>
            <w:bottom w:val="dashed" w:sz="6" w:space="0" w:color="EEEEEE"/>
            <w:right w:val="none" w:sz="0" w:space="0" w:color="auto"/>
          </w:divBdr>
        </w:div>
        <w:div w:id="846409540">
          <w:marLeft w:val="0"/>
          <w:marRight w:val="0"/>
          <w:marTop w:val="225"/>
          <w:marBottom w:val="0"/>
          <w:divBdr>
            <w:top w:val="none" w:sz="0" w:space="0" w:color="auto"/>
            <w:left w:val="none" w:sz="0" w:space="0" w:color="auto"/>
            <w:bottom w:val="none" w:sz="0" w:space="0" w:color="auto"/>
            <w:right w:val="none" w:sz="0" w:space="0" w:color="auto"/>
          </w:divBdr>
          <w:divsChild>
            <w:div w:id="168450469">
              <w:marLeft w:val="0"/>
              <w:marRight w:val="0"/>
              <w:marTop w:val="0"/>
              <w:marBottom w:val="0"/>
              <w:divBdr>
                <w:top w:val="none" w:sz="0" w:space="0" w:color="auto"/>
                <w:left w:val="none" w:sz="0" w:space="0" w:color="auto"/>
                <w:bottom w:val="none" w:sz="0" w:space="0" w:color="auto"/>
                <w:right w:val="none" w:sz="0" w:space="0" w:color="auto"/>
              </w:divBdr>
            </w:div>
            <w:div w:id="629823553">
              <w:marLeft w:val="0"/>
              <w:marRight w:val="0"/>
              <w:marTop w:val="0"/>
              <w:marBottom w:val="0"/>
              <w:divBdr>
                <w:top w:val="none" w:sz="0" w:space="0" w:color="auto"/>
                <w:left w:val="none" w:sz="0" w:space="0" w:color="auto"/>
                <w:bottom w:val="none" w:sz="0" w:space="0" w:color="auto"/>
                <w:right w:val="none" w:sz="0" w:space="0" w:color="auto"/>
              </w:divBdr>
            </w:div>
            <w:div w:id="1365906794">
              <w:marLeft w:val="0"/>
              <w:marRight w:val="0"/>
              <w:marTop w:val="0"/>
              <w:marBottom w:val="0"/>
              <w:divBdr>
                <w:top w:val="none" w:sz="0" w:space="0" w:color="auto"/>
                <w:left w:val="none" w:sz="0" w:space="0" w:color="auto"/>
                <w:bottom w:val="none" w:sz="0" w:space="0" w:color="auto"/>
                <w:right w:val="none" w:sz="0" w:space="0" w:color="auto"/>
              </w:divBdr>
            </w:div>
            <w:div w:id="2125147494">
              <w:marLeft w:val="0"/>
              <w:marRight w:val="0"/>
              <w:marTop w:val="0"/>
              <w:marBottom w:val="0"/>
              <w:divBdr>
                <w:top w:val="none" w:sz="0" w:space="0" w:color="auto"/>
                <w:left w:val="none" w:sz="0" w:space="0" w:color="auto"/>
                <w:bottom w:val="none" w:sz="0" w:space="0" w:color="auto"/>
                <w:right w:val="none" w:sz="0" w:space="0" w:color="auto"/>
              </w:divBdr>
            </w:div>
            <w:div w:id="1201360206">
              <w:marLeft w:val="0"/>
              <w:marRight w:val="0"/>
              <w:marTop w:val="0"/>
              <w:marBottom w:val="0"/>
              <w:divBdr>
                <w:top w:val="none" w:sz="0" w:space="0" w:color="auto"/>
                <w:left w:val="none" w:sz="0" w:space="0" w:color="auto"/>
                <w:bottom w:val="none" w:sz="0" w:space="0" w:color="auto"/>
                <w:right w:val="none" w:sz="0" w:space="0" w:color="auto"/>
              </w:divBdr>
            </w:div>
            <w:div w:id="1382368104">
              <w:marLeft w:val="0"/>
              <w:marRight w:val="0"/>
              <w:marTop w:val="0"/>
              <w:marBottom w:val="0"/>
              <w:divBdr>
                <w:top w:val="none" w:sz="0" w:space="0" w:color="auto"/>
                <w:left w:val="none" w:sz="0" w:space="0" w:color="auto"/>
                <w:bottom w:val="none" w:sz="0" w:space="0" w:color="auto"/>
                <w:right w:val="none" w:sz="0" w:space="0" w:color="auto"/>
              </w:divBdr>
            </w:div>
            <w:div w:id="459150241">
              <w:marLeft w:val="0"/>
              <w:marRight w:val="0"/>
              <w:marTop w:val="0"/>
              <w:marBottom w:val="0"/>
              <w:divBdr>
                <w:top w:val="none" w:sz="0" w:space="0" w:color="auto"/>
                <w:left w:val="none" w:sz="0" w:space="0" w:color="auto"/>
                <w:bottom w:val="none" w:sz="0" w:space="0" w:color="auto"/>
                <w:right w:val="none" w:sz="0" w:space="0" w:color="auto"/>
              </w:divBdr>
            </w:div>
            <w:div w:id="441874975">
              <w:marLeft w:val="0"/>
              <w:marRight w:val="0"/>
              <w:marTop w:val="0"/>
              <w:marBottom w:val="0"/>
              <w:divBdr>
                <w:top w:val="none" w:sz="0" w:space="0" w:color="auto"/>
                <w:left w:val="none" w:sz="0" w:space="0" w:color="auto"/>
                <w:bottom w:val="none" w:sz="0" w:space="0" w:color="auto"/>
                <w:right w:val="none" w:sz="0" w:space="0" w:color="auto"/>
              </w:divBdr>
            </w:div>
            <w:div w:id="475071667">
              <w:marLeft w:val="0"/>
              <w:marRight w:val="0"/>
              <w:marTop w:val="0"/>
              <w:marBottom w:val="0"/>
              <w:divBdr>
                <w:top w:val="none" w:sz="0" w:space="0" w:color="auto"/>
                <w:left w:val="none" w:sz="0" w:space="0" w:color="auto"/>
                <w:bottom w:val="none" w:sz="0" w:space="0" w:color="auto"/>
                <w:right w:val="none" w:sz="0" w:space="0" w:color="auto"/>
              </w:divBdr>
            </w:div>
            <w:div w:id="1265379082">
              <w:marLeft w:val="0"/>
              <w:marRight w:val="0"/>
              <w:marTop w:val="0"/>
              <w:marBottom w:val="0"/>
              <w:divBdr>
                <w:top w:val="none" w:sz="0" w:space="0" w:color="auto"/>
                <w:left w:val="none" w:sz="0" w:space="0" w:color="auto"/>
                <w:bottom w:val="none" w:sz="0" w:space="0" w:color="auto"/>
                <w:right w:val="none" w:sz="0" w:space="0" w:color="auto"/>
              </w:divBdr>
            </w:div>
            <w:div w:id="797146579">
              <w:marLeft w:val="0"/>
              <w:marRight w:val="0"/>
              <w:marTop w:val="0"/>
              <w:marBottom w:val="0"/>
              <w:divBdr>
                <w:top w:val="none" w:sz="0" w:space="0" w:color="auto"/>
                <w:left w:val="none" w:sz="0" w:space="0" w:color="auto"/>
                <w:bottom w:val="none" w:sz="0" w:space="0" w:color="auto"/>
                <w:right w:val="none" w:sz="0" w:space="0" w:color="auto"/>
              </w:divBdr>
            </w:div>
            <w:div w:id="845706805">
              <w:marLeft w:val="0"/>
              <w:marRight w:val="0"/>
              <w:marTop w:val="0"/>
              <w:marBottom w:val="0"/>
              <w:divBdr>
                <w:top w:val="none" w:sz="0" w:space="0" w:color="auto"/>
                <w:left w:val="none" w:sz="0" w:space="0" w:color="auto"/>
                <w:bottom w:val="none" w:sz="0" w:space="0" w:color="auto"/>
                <w:right w:val="none" w:sz="0" w:space="0" w:color="auto"/>
              </w:divBdr>
            </w:div>
            <w:div w:id="121924419">
              <w:marLeft w:val="0"/>
              <w:marRight w:val="0"/>
              <w:marTop w:val="0"/>
              <w:marBottom w:val="0"/>
              <w:divBdr>
                <w:top w:val="none" w:sz="0" w:space="0" w:color="auto"/>
                <w:left w:val="none" w:sz="0" w:space="0" w:color="auto"/>
                <w:bottom w:val="none" w:sz="0" w:space="0" w:color="auto"/>
                <w:right w:val="none" w:sz="0" w:space="0" w:color="auto"/>
              </w:divBdr>
            </w:div>
            <w:div w:id="579825087">
              <w:marLeft w:val="0"/>
              <w:marRight w:val="0"/>
              <w:marTop w:val="0"/>
              <w:marBottom w:val="0"/>
              <w:divBdr>
                <w:top w:val="none" w:sz="0" w:space="0" w:color="auto"/>
                <w:left w:val="none" w:sz="0" w:space="0" w:color="auto"/>
                <w:bottom w:val="none" w:sz="0" w:space="0" w:color="auto"/>
                <w:right w:val="none" w:sz="0" w:space="0" w:color="auto"/>
              </w:divBdr>
            </w:div>
            <w:div w:id="1652758701">
              <w:marLeft w:val="0"/>
              <w:marRight w:val="0"/>
              <w:marTop w:val="0"/>
              <w:marBottom w:val="0"/>
              <w:divBdr>
                <w:top w:val="none" w:sz="0" w:space="0" w:color="auto"/>
                <w:left w:val="none" w:sz="0" w:space="0" w:color="auto"/>
                <w:bottom w:val="none" w:sz="0" w:space="0" w:color="auto"/>
                <w:right w:val="none" w:sz="0" w:space="0" w:color="auto"/>
              </w:divBdr>
            </w:div>
            <w:div w:id="847791038">
              <w:marLeft w:val="0"/>
              <w:marRight w:val="0"/>
              <w:marTop w:val="0"/>
              <w:marBottom w:val="0"/>
              <w:divBdr>
                <w:top w:val="none" w:sz="0" w:space="0" w:color="auto"/>
                <w:left w:val="none" w:sz="0" w:space="0" w:color="auto"/>
                <w:bottom w:val="none" w:sz="0" w:space="0" w:color="auto"/>
                <w:right w:val="none" w:sz="0" w:space="0" w:color="auto"/>
              </w:divBdr>
            </w:div>
            <w:div w:id="1652369549">
              <w:marLeft w:val="0"/>
              <w:marRight w:val="0"/>
              <w:marTop w:val="0"/>
              <w:marBottom w:val="0"/>
              <w:divBdr>
                <w:top w:val="none" w:sz="0" w:space="0" w:color="auto"/>
                <w:left w:val="none" w:sz="0" w:space="0" w:color="auto"/>
                <w:bottom w:val="none" w:sz="0" w:space="0" w:color="auto"/>
                <w:right w:val="none" w:sz="0" w:space="0" w:color="auto"/>
              </w:divBdr>
            </w:div>
            <w:div w:id="953706243">
              <w:marLeft w:val="0"/>
              <w:marRight w:val="0"/>
              <w:marTop w:val="0"/>
              <w:marBottom w:val="0"/>
              <w:divBdr>
                <w:top w:val="none" w:sz="0" w:space="0" w:color="auto"/>
                <w:left w:val="none" w:sz="0" w:space="0" w:color="auto"/>
                <w:bottom w:val="none" w:sz="0" w:space="0" w:color="auto"/>
                <w:right w:val="none" w:sz="0" w:space="0" w:color="auto"/>
              </w:divBdr>
            </w:div>
            <w:div w:id="228006887">
              <w:marLeft w:val="0"/>
              <w:marRight w:val="0"/>
              <w:marTop w:val="0"/>
              <w:marBottom w:val="0"/>
              <w:divBdr>
                <w:top w:val="none" w:sz="0" w:space="0" w:color="auto"/>
                <w:left w:val="none" w:sz="0" w:space="0" w:color="auto"/>
                <w:bottom w:val="none" w:sz="0" w:space="0" w:color="auto"/>
                <w:right w:val="none" w:sz="0" w:space="0" w:color="auto"/>
              </w:divBdr>
            </w:div>
            <w:div w:id="2054571640">
              <w:marLeft w:val="0"/>
              <w:marRight w:val="0"/>
              <w:marTop w:val="0"/>
              <w:marBottom w:val="0"/>
              <w:divBdr>
                <w:top w:val="none" w:sz="0" w:space="0" w:color="auto"/>
                <w:left w:val="none" w:sz="0" w:space="0" w:color="auto"/>
                <w:bottom w:val="none" w:sz="0" w:space="0" w:color="auto"/>
                <w:right w:val="none" w:sz="0" w:space="0" w:color="auto"/>
              </w:divBdr>
            </w:div>
            <w:div w:id="280772534">
              <w:marLeft w:val="0"/>
              <w:marRight w:val="0"/>
              <w:marTop w:val="0"/>
              <w:marBottom w:val="0"/>
              <w:divBdr>
                <w:top w:val="none" w:sz="0" w:space="0" w:color="auto"/>
                <w:left w:val="none" w:sz="0" w:space="0" w:color="auto"/>
                <w:bottom w:val="none" w:sz="0" w:space="0" w:color="auto"/>
                <w:right w:val="none" w:sz="0" w:space="0" w:color="auto"/>
              </w:divBdr>
            </w:div>
            <w:div w:id="880674445">
              <w:marLeft w:val="0"/>
              <w:marRight w:val="0"/>
              <w:marTop w:val="0"/>
              <w:marBottom w:val="0"/>
              <w:divBdr>
                <w:top w:val="none" w:sz="0" w:space="0" w:color="auto"/>
                <w:left w:val="none" w:sz="0" w:space="0" w:color="auto"/>
                <w:bottom w:val="none" w:sz="0" w:space="0" w:color="auto"/>
                <w:right w:val="none" w:sz="0" w:space="0" w:color="auto"/>
              </w:divBdr>
            </w:div>
            <w:div w:id="1676570802">
              <w:marLeft w:val="0"/>
              <w:marRight w:val="0"/>
              <w:marTop w:val="0"/>
              <w:marBottom w:val="0"/>
              <w:divBdr>
                <w:top w:val="none" w:sz="0" w:space="0" w:color="auto"/>
                <w:left w:val="none" w:sz="0" w:space="0" w:color="auto"/>
                <w:bottom w:val="none" w:sz="0" w:space="0" w:color="auto"/>
                <w:right w:val="none" w:sz="0" w:space="0" w:color="auto"/>
              </w:divBdr>
            </w:div>
            <w:div w:id="202988663">
              <w:marLeft w:val="0"/>
              <w:marRight w:val="0"/>
              <w:marTop w:val="0"/>
              <w:marBottom w:val="0"/>
              <w:divBdr>
                <w:top w:val="none" w:sz="0" w:space="0" w:color="auto"/>
                <w:left w:val="none" w:sz="0" w:space="0" w:color="auto"/>
                <w:bottom w:val="none" w:sz="0" w:space="0" w:color="auto"/>
                <w:right w:val="none" w:sz="0" w:space="0" w:color="auto"/>
              </w:divBdr>
            </w:div>
            <w:div w:id="1963227866">
              <w:marLeft w:val="0"/>
              <w:marRight w:val="0"/>
              <w:marTop w:val="0"/>
              <w:marBottom w:val="0"/>
              <w:divBdr>
                <w:top w:val="none" w:sz="0" w:space="0" w:color="auto"/>
                <w:left w:val="none" w:sz="0" w:space="0" w:color="auto"/>
                <w:bottom w:val="none" w:sz="0" w:space="0" w:color="auto"/>
                <w:right w:val="none" w:sz="0" w:space="0" w:color="auto"/>
              </w:divBdr>
            </w:div>
            <w:div w:id="802817925">
              <w:marLeft w:val="0"/>
              <w:marRight w:val="0"/>
              <w:marTop w:val="0"/>
              <w:marBottom w:val="0"/>
              <w:divBdr>
                <w:top w:val="none" w:sz="0" w:space="0" w:color="auto"/>
                <w:left w:val="none" w:sz="0" w:space="0" w:color="auto"/>
                <w:bottom w:val="none" w:sz="0" w:space="0" w:color="auto"/>
                <w:right w:val="none" w:sz="0" w:space="0" w:color="auto"/>
              </w:divBdr>
            </w:div>
            <w:div w:id="19045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8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利仔</dc:creator>
  <cp:keywords/>
  <dc:description/>
  <cp:lastModifiedBy>利仔</cp:lastModifiedBy>
  <cp:revision>8</cp:revision>
  <dcterms:created xsi:type="dcterms:W3CDTF">2020-04-07T14:24:00Z</dcterms:created>
  <dcterms:modified xsi:type="dcterms:W3CDTF">2020-04-11T10:24:00Z</dcterms:modified>
</cp:coreProperties>
</file>